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A6B9" w14:textId="27FD5920" w:rsidR="00AB347E" w:rsidRPr="00565503" w:rsidRDefault="00AB347E" w:rsidP="00AB347E">
      <w:pPr>
        <w:spacing w:before="480" w:after="480" w:line="259" w:lineRule="auto"/>
        <w:rPr>
          <w:b/>
          <w:bCs/>
          <w:sz w:val="28"/>
          <w:szCs w:val="28"/>
        </w:rPr>
      </w:pPr>
      <w:r w:rsidRPr="00565503">
        <w:rPr>
          <w:b/>
          <w:bCs/>
          <w:sz w:val="28"/>
          <w:szCs w:val="28"/>
        </w:rPr>
        <w:t>Przez drożyznę osoby żyjące w związkach kłócą się o finanse częściej</w:t>
      </w:r>
    </w:p>
    <w:p w14:paraId="3D50E8A2" w14:textId="348FBC1F" w:rsidR="00720D64" w:rsidRPr="00DC78E8" w:rsidRDefault="00720D64" w:rsidP="00AB347E">
      <w:pPr>
        <w:spacing w:before="480" w:after="480" w:line="259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930B573" wp14:editId="2CADBB7E">
            <wp:extent cx="2080260" cy="13487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DCDA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Psuje humor w sklepach, zalewa falą strachu przy otwieraniu kopert z rachunkami, pogarsza też atmosferę w domu. Mowa o inflacji, która spowodowała też, że jedna piąta związków częściej kłóci się o pieniądze. Najtrudniej obecnie utrzymać nerwy na wodzy związkom nieformalnym, mieszkańcom aglomeracji i tam gdzie na utrzymaniu są dzieci – wynika z badania „Pieniądze powodem stresu dla par i singli”, zrealizowanego dla Rejestru Dłużników BIG </w:t>
      </w:r>
      <w:proofErr w:type="spellStart"/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InfoMonitor</w:t>
      </w:r>
      <w:proofErr w:type="spellEnd"/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.</w:t>
      </w:r>
    </w:p>
    <w:p w14:paraId="13FF6247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Koszty życia tylko przez ostatnie 12 miesięcy mocno wzrosły. Najbardziej poszły w górę ceny żywności i utrzymania nieruchomości, o niemal 22 i 23 proc. czyli wydatków, od których nie da się uciec, nawet jeśli ograniczenia w tym zakresie są bardzo drastyczne. Co gorsza wysoka inflacja, wynosząca w skali zeszłego roku 14,4 proc., nie jest chwilowym zawirowaniem, a zjawiskiem długofalowym i wszystko wskazuje na to, że trzeba będzie się z nim zmagać jeszcze dłuższy czas. Tymczasem utrzymujące się napięcie i stres zwykle szukają ujścia, niestety również w kłótniach z najbliższymi. Nawet w „dobrych czasach”, kłopot by się dogadywać w sprawach finansowych miał co drugi związek, teraz jest trudniej. Bo chociaż 8 proc. badanych informuje, że spierają się o wydatki i zarobki rzadziej niż przed wzrostem cen, to 21 proc. pod wpływem ich wzrostu robi to częściej. Sytuacja przybrała najgorszy obrót w związkach z największych miast, z liczbą ponad 0,5 mln mieszkańców. Jedynie 4 proc. badanych deklaruje tu, że spory o finanse są rzadsze niż kiedyś, a aż 23 proc., że częstsze. Podobnie źle jest na wsiach. </w:t>
      </w:r>
    </w:p>
    <w:p w14:paraId="4769F16B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Potrzeby dzieci wydłużają listę wydatków i powodów do stresu </w:t>
      </w:r>
    </w:p>
    <w:p w14:paraId="465F757B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Wyniki badania „Pieniądze powodem stresu dla par i singli” pokazały jeszcze jedną niepokojącą rzecz, kłótnie o pieniądze nasiliły się w domach, w których są dzieci. O częstszych sporach mówi tu 26 proc. ankietowanych, podczas gdy wśród osób bezdzietnych 18 proc. </w:t>
      </w:r>
    </w:p>
    <w:p w14:paraId="572AC0D4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 jakim najlepiej być związku, aby atmosfera wokół finansów, nawet w tak trudnym czasie, była lepsza? Pewnie nie będzie to zaskoczeniem, ale sytuacja stosunkowo najlepiej przedstawia się w niemieszkających razem związkach nieformalnych, gdzie spiera się dziś częściej 18 proc. osób. I kluczowy tu jest fakt, że mieszkają osobno, a nie, że jest to relacja niesformalizowana. Bo gdy już wprowadzą się do wspólnego M, to wówczas częściej niż przed skokiem inflacji kłóci się tu o pieniądze aż 25 proc. badanych. Z kolei, mieszkające razem pary po ślubie sygnalizują, że inflacja napędza nieporozumienia częściej w co piątym przypadku (20 proc.). Zdecydowanie najgorzej sytuacja przedstawia się w małżeństwach, które mieszkają osobno, tutaj temperatura sporów wzrosła aż w 44 proc. przypadków. </w:t>
      </w:r>
    </w:p>
    <w:p w14:paraId="1E347A5B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Podstawa to szczera rozmowa…</w:t>
      </w:r>
    </w:p>
    <w:p w14:paraId="5E46B9C4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- </w:t>
      </w:r>
      <w:r w:rsidRPr="00425623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  <w:t xml:space="preserve">Pieniądze to trudny temat, nikt nie ma co do tego wątpliwości. Nasze regularnie prowadzone w tym temacie badania wskazują, że czas wysokiej inflacji wypada tylko nieznacznie gorzej w relacjach par, jeśli chodzi o temperaturę sporu o finanse, niż okres pandemii i lockdownów. Uświadamia to, że podstawowym problemem jest brak właściwej komunikacji </w:t>
      </w: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mówi </w:t>
      </w: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Sławomir Grzelczak, prezes BIG </w:t>
      </w:r>
      <w:proofErr w:type="spellStart"/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InfoMonitor</w:t>
      </w:r>
      <w:proofErr w:type="spellEnd"/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5A5183B2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Podstawowym testem na otwartość i szczerość w związku jest reakcja na kłopoty finansowe. Na pytanie: Co robisz w sytuacji pojawienia się poważnych problemów finansowych? 71 proc. małżonków zamieszkujących razem odpowiada, że informuje o tym swoją drugą połowę. W żyjących pod jednym dachem związkach nieformalnych robi to 62 proc. Z kolei nie mówiąc nic nikomu stara się samodzielnie uporać z kryzysem - w pierwszym przypadku 18 proc. ankietowanych, a w drugim 23 proc. </w:t>
      </w:r>
    </w:p>
    <w:p w14:paraId="0436284C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…</w:t>
      </w: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szczególnie w czasach, gdy zaległości znów mocno rosną</w:t>
      </w:r>
    </w:p>
    <w:p w14:paraId="2CB49CEA" w14:textId="77777777" w:rsidR="00AB347E" w:rsidRPr="00425623" w:rsidRDefault="00AB347E" w:rsidP="00425623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</w:t>
      </w:r>
      <w:r w:rsidRPr="00425623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  <w:t>To w sumie niepokojąca sytuacja, szczególnie teraz, gdy ze względu na wzrost cen, a przede wszystkim podstawowych kosztów utrzymania, kłopoty finansowe są bardziej prawdopodobne. Oczywiście, w części przypadków ukrywaniu problemów towarzyszą dobre intencje, jak choćby zamiar oszczędzenia zmartwień drugiej połowie. Nie jest to jednak działanie fair</w:t>
      </w: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zauważa </w:t>
      </w: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Sławomir Grzelczak</w:t>
      </w: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I dodaje, że z danych z prowadzonego przez BIG </w:t>
      </w:r>
      <w:proofErr w:type="spellStart"/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InfoMonitor</w:t>
      </w:r>
      <w:proofErr w:type="spellEnd"/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rejestru dłużników jak i bazy informacji kredytowych BIK wynika, że o ile w czasie pandemii ubywało osób nieradzących sobie z bieżącymi płatnościami, spadała też suma zaległości. Jednak w ciągu zeszłego roku trend się zmienił. Przybyło niesolidnych dłużników o ponad 18 tys., a jeszcze szybciej rosła kwota niespłaconych zobowiązań, bo aż o 6,4 mld zł. - </w:t>
      </w:r>
      <w:r w:rsidRPr="00425623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  <w:t xml:space="preserve">Dlatego, o nadciągających finansowych turbulencjach należałoby powiadomić domowników czy rodzinę, bo ich działania i pomysłowość mogą się okazać bardzo pomocne </w:t>
      </w:r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– komentuje </w:t>
      </w:r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Sławomir Grzelczak, prezes BIG </w:t>
      </w:r>
      <w:proofErr w:type="spellStart"/>
      <w:r w:rsidRPr="0042562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InfoMonitor</w:t>
      </w:r>
      <w:proofErr w:type="spellEnd"/>
      <w:r w:rsidRPr="0042562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14:paraId="60509ABC" w14:textId="77777777" w:rsidR="00720D64" w:rsidRPr="00DF154B" w:rsidRDefault="00720D64" w:rsidP="00720D64">
      <w:pPr>
        <w:jc w:val="center"/>
        <w:rPr>
          <w:rFonts w:cstheme="minorHAnsi"/>
          <w:b/>
          <w:color w:val="595959"/>
        </w:rPr>
      </w:pPr>
      <w:r w:rsidRPr="00DF154B">
        <w:rPr>
          <w:rFonts w:cstheme="minorHAnsi"/>
          <w:b/>
          <w:color w:val="595959"/>
        </w:rPr>
        <w:t>***</w:t>
      </w:r>
    </w:p>
    <w:p w14:paraId="0F4D0D0B" w14:textId="77777777" w:rsidR="00720D64" w:rsidRPr="00DF154B" w:rsidRDefault="00720D64" w:rsidP="00720D64">
      <w:pPr>
        <w:jc w:val="both"/>
        <w:rPr>
          <w:rFonts w:cstheme="minorHAnsi"/>
        </w:rPr>
      </w:pPr>
      <w:r w:rsidRPr="00DF154B">
        <w:rPr>
          <w:rFonts w:cstheme="minorHAnsi"/>
          <w:i/>
          <w:iCs/>
        </w:rPr>
        <w:t>Biuro Informacji Kredytowej jest inicjatorem programu edukacyjnego Nowoczesne Zarządzanie Biznesem i partnerem w module „Zarządzanie ryzykiem finansowym w biznesie i życiu osobistym”.</w:t>
      </w:r>
    </w:p>
    <w:p w14:paraId="19FA244F" w14:textId="77777777" w:rsidR="00720D64" w:rsidRPr="00DF154B" w:rsidRDefault="00720D64" w:rsidP="00720D64">
      <w:pPr>
        <w:spacing w:after="60"/>
        <w:jc w:val="both"/>
        <w:rPr>
          <w:rFonts w:cstheme="minorHAnsi"/>
          <w:i/>
          <w:iCs/>
          <w:color w:val="0000FF"/>
          <w:u w:val="single"/>
        </w:rPr>
      </w:pPr>
      <w:r w:rsidRPr="00DF154B">
        <w:rPr>
          <w:rFonts w:cstheme="minorHAnsi"/>
          <w:i/>
          <w:iCs/>
        </w:rPr>
        <w:t xml:space="preserve">Więcej: </w:t>
      </w:r>
      <w:hyperlink r:id="rId5" w:history="1">
        <w:r w:rsidRPr="00DF154B">
          <w:rPr>
            <w:rStyle w:val="Hipercze"/>
            <w:rFonts w:cstheme="minorHAnsi"/>
            <w:i/>
            <w:iCs/>
          </w:rPr>
          <w:t>www.nzb.pl</w:t>
        </w:r>
      </w:hyperlink>
      <w:r w:rsidRPr="00DF154B">
        <w:rPr>
          <w:rFonts w:cstheme="minorHAnsi"/>
          <w:i/>
          <w:iCs/>
        </w:rPr>
        <w:t xml:space="preserve"> oraz </w:t>
      </w:r>
      <w:hyperlink r:id="rId6" w:history="1">
        <w:r w:rsidRPr="00DF154B">
          <w:rPr>
            <w:rStyle w:val="Hipercze"/>
            <w:rFonts w:cstheme="minorHAnsi"/>
            <w:i/>
            <w:iCs/>
          </w:rPr>
          <w:t>www.facebook.com/NowoczesneZarzadzanieBiznesem</w:t>
        </w:r>
      </w:hyperlink>
    </w:p>
    <w:p w14:paraId="197A7127" w14:textId="5B33765C" w:rsidR="00014A35" w:rsidRPr="00E476E4" w:rsidRDefault="00014A35" w:rsidP="00720D64">
      <w:pPr>
        <w:spacing w:after="160" w:line="259" w:lineRule="auto"/>
        <w:jc w:val="center"/>
        <w:rPr>
          <w:i/>
          <w:iCs/>
          <w:color w:val="0000FF"/>
          <w:u w:val="single"/>
        </w:rPr>
      </w:pPr>
    </w:p>
    <w:sectPr w:rsidR="00014A35" w:rsidRPr="00E4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7E"/>
    <w:rsid w:val="00014A35"/>
    <w:rsid w:val="00425623"/>
    <w:rsid w:val="00565503"/>
    <w:rsid w:val="00720D64"/>
    <w:rsid w:val="007F1E22"/>
    <w:rsid w:val="008201B8"/>
    <w:rsid w:val="00983EC5"/>
    <w:rsid w:val="00AB347E"/>
    <w:rsid w:val="00E476E4"/>
    <w:rsid w:val="00F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D015"/>
  <w15:chartTrackingRefBased/>
  <w15:docId w15:val="{433C74E5-E47B-4FB7-A28C-D83EC02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7E"/>
    <w:pPr>
      <w:spacing w:after="0" w:line="300" w:lineRule="exact"/>
    </w:pPr>
    <w:rPr>
      <w:rFonts w:ascii="Calibri" w:eastAsia="Calibri" w:hAnsi="Calibri" w:cs="Calibri"/>
      <w:color w:val="16161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4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owoczesneZarzadzanieBiznesem" TargetMode="External"/><Relationship Id="rId5" Type="http://schemas.openxmlformats.org/officeDocument/2006/relationships/hyperlink" Target="http://www.nzb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Idzikowska</dc:creator>
  <cp:keywords/>
  <dc:description/>
  <cp:lastModifiedBy>Marta Ostafińska</cp:lastModifiedBy>
  <cp:revision>9</cp:revision>
  <dcterms:created xsi:type="dcterms:W3CDTF">2023-02-10T09:18:00Z</dcterms:created>
  <dcterms:modified xsi:type="dcterms:W3CDTF">2023-02-20T08:29:00Z</dcterms:modified>
</cp:coreProperties>
</file>